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12CE769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5A6E60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7C41C0">
        <w:rPr>
          <w:rFonts w:cs="Arial"/>
          <w:color w:val="000000"/>
          <w:sz w:val="24"/>
          <w:szCs w:val="24"/>
        </w:rPr>
        <w:t>1815872</w:t>
      </w:r>
    </w:p>
    <w:p w14:paraId="2700B07E" w14:textId="73B4DCE7" w:rsidR="003175E3" w:rsidRPr="008C4D7E" w:rsidRDefault="00D87FF8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41E293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956A0">
        <w:rPr>
          <w:rFonts w:ascii="Arial" w:hAnsi="Arial"/>
          <w:sz w:val="24"/>
          <w:lang w:val="en-US"/>
        </w:rPr>
        <w:t>6.12.2.1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CCF7B1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87FF8">
        <w:rPr>
          <w:rFonts w:ascii="Arial" w:hAnsi="Arial"/>
          <w:sz w:val="24"/>
          <w:lang w:val="en-US"/>
        </w:rPr>
        <w:t>Remaining items for a</w:t>
      </w:r>
      <w:r w:rsidR="000E1ABE" w:rsidRPr="000E1ABE">
        <w:rPr>
          <w:rFonts w:ascii="Arial" w:hAnsi="Arial"/>
          <w:sz w:val="24"/>
          <w:lang w:val="en-US"/>
        </w:rPr>
        <w:t>pplicability rule for 8Rx capable UE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5EBB054F" w:rsidR="0092330C" w:rsidRDefault="007B3171" w:rsidP="00884374">
      <w:pPr>
        <w:spacing w:after="0"/>
        <w:rPr>
          <w:lang w:val="en-US"/>
        </w:rPr>
      </w:pPr>
      <w:r>
        <w:rPr>
          <w:lang w:val="en-US"/>
        </w:rPr>
        <w:t xml:space="preserve">In the </w:t>
      </w:r>
      <w:r w:rsidR="00527277">
        <w:rPr>
          <w:lang w:val="en-US"/>
        </w:rPr>
        <w:t xml:space="preserve">previous two </w:t>
      </w:r>
      <w:r>
        <w:rPr>
          <w:lang w:val="en-US"/>
        </w:rPr>
        <w:t>meeting</w:t>
      </w:r>
      <w:r w:rsidR="00527277">
        <w:rPr>
          <w:lang w:val="en-US"/>
        </w:rPr>
        <w:t>s (RAN4#88 and RAN4#88bis)</w:t>
      </w:r>
      <w:r>
        <w:rPr>
          <w:lang w:val="en-US"/>
        </w:rPr>
        <w:t xml:space="preserve">, </w:t>
      </w:r>
      <w:r w:rsidR="00527277">
        <w:rPr>
          <w:lang w:val="en-US"/>
        </w:rPr>
        <w:t>applicability rules for 8Rx capable UE were discussed and agreed upon for all scenarios except 2Rx test cases for which 2Rx supported bands do not exist</w:t>
      </w:r>
      <w:r w:rsidR="00F03562">
        <w:rPr>
          <w:lang w:val="en-US"/>
        </w:rPr>
        <w:t xml:space="preserve"> yet </w:t>
      </w:r>
      <w:r w:rsidR="00536FE1">
        <w:rPr>
          <w:lang w:val="en-US"/>
        </w:rPr>
        <w:t>but both 4Rx supported bands and 8Rx supported bands</w:t>
      </w:r>
      <w:r w:rsidR="00527277">
        <w:rPr>
          <w:lang w:val="en-US"/>
        </w:rPr>
        <w:t xml:space="preserve"> </w:t>
      </w:r>
      <w:r w:rsidR="00536FE1">
        <w:rPr>
          <w:lang w:val="en-US"/>
        </w:rPr>
        <w:t xml:space="preserve">exist </w:t>
      </w:r>
      <w:r w:rsidR="00527277">
        <w:rPr>
          <w:lang w:val="en-US"/>
        </w:rPr>
        <w:t>[1][2]</w:t>
      </w:r>
      <w:r>
        <w:rPr>
          <w:lang w:val="en-US"/>
        </w:rPr>
        <w:t xml:space="preserve">. </w:t>
      </w:r>
      <w:r w:rsidR="00B1447F">
        <w:rPr>
          <w:lang w:val="en-US"/>
        </w:rPr>
        <w:t xml:space="preserve">In this contribution, we discuss the </w:t>
      </w:r>
      <w:r w:rsidR="00527277">
        <w:rPr>
          <w:lang w:val="en-US"/>
        </w:rPr>
        <w:t>remaining scenario</w:t>
      </w:r>
      <w:r w:rsidR="00B1447F">
        <w:rPr>
          <w:lang w:val="en-US"/>
        </w:rPr>
        <w:t xml:space="preserve"> in the </w:t>
      </w:r>
      <w:r w:rsidR="000E1ABE">
        <w:rPr>
          <w:lang w:val="en-US"/>
        </w:rPr>
        <w:t>applicability rule</w:t>
      </w:r>
      <w:r w:rsidR="00B1447F">
        <w:rPr>
          <w:lang w:val="en-US"/>
        </w:rPr>
        <w:t xml:space="preserve"> for 8Rx capable UE</w:t>
      </w:r>
      <w:r w:rsidR="00527277">
        <w:rPr>
          <w:lang w:val="en-US"/>
        </w:rPr>
        <w:t xml:space="preserve"> from PDSCH/PDCCH demodulation and RLM perspectives</w:t>
      </w:r>
      <w:r w:rsidR="00EB6C59">
        <w:rPr>
          <w:lang w:val="en-US"/>
        </w:rPr>
        <w:t>.</w:t>
      </w:r>
    </w:p>
    <w:p w14:paraId="2B5DFDAE" w14:textId="7AB4587E" w:rsidR="007C61D6" w:rsidRDefault="000E1ABE" w:rsidP="002B5E9D">
      <w:pPr>
        <w:pStyle w:val="Heading1"/>
        <w:rPr>
          <w:lang w:val="en-US"/>
        </w:rPr>
      </w:pPr>
      <w:r>
        <w:rPr>
          <w:lang w:val="en-US"/>
        </w:rPr>
        <w:t>Applicability Rule</w:t>
      </w:r>
    </w:p>
    <w:p w14:paraId="56C0D1ED" w14:textId="4B6C0E00" w:rsidR="000E1ABE" w:rsidRDefault="000E1ABE" w:rsidP="000E1ABE">
      <w:pPr>
        <w:pStyle w:val="Heading2"/>
        <w:tabs>
          <w:tab w:val="clear" w:pos="8226"/>
          <w:tab w:val="num" w:pos="630"/>
        </w:tabs>
        <w:ind w:left="630" w:hanging="630"/>
        <w:rPr>
          <w:lang w:val="en-US"/>
        </w:rPr>
      </w:pPr>
      <w:r>
        <w:rPr>
          <w:lang w:val="en-US"/>
        </w:rPr>
        <w:t>PDSCH demodulation</w:t>
      </w:r>
    </w:p>
    <w:p w14:paraId="0B61EEF2" w14:textId="45B47652" w:rsidR="000E1ABE" w:rsidRDefault="000E1ABE" w:rsidP="000E1ABE">
      <w:pPr>
        <w:rPr>
          <w:lang w:val="en-US"/>
        </w:rPr>
      </w:pPr>
      <w:r>
        <w:rPr>
          <w:lang w:val="en-US"/>
        </w:rPr>
        <w:t>Applicability rule agreed in the last</w:t>
      </w:r>
      <w:r w:rsidR="00536FE1">
        <w:rPr>
          <w:lang w:val="en-US"/>
        </w:rPr>
        <w:t xml:space="preserve"> RAN4#88 meetings</w:t>
      </w:r>
      <w:r>
        <w:rPr>
          <w:lang w:val="en-US"/>
        </w:rPr>
        <w:t xml:space="preserve"> is summarized in the Table 1, where the applicability rule for the scenario 3 is left as FFS. For the scenario 3, our view is that the 2Rx demodulation test should be run on 4Rx-supported band, instead of 8Rx-supported band,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minimize the approximation in the requirement. Note that when 2Rx demodulation requirement is tested on 8Rx-supported band, </w:t>
      </w:r>
      <w:r w:rsidR="00B17906">
        <w:rPr>
          <w:lang w:val="en-US"/>
        </w:rPr>
        <w:t xml:space="preserve">a </w:t>
      </w:r>
      <w:r>
        <w:rPr>
          <w:lang w:val="en-US"/>
        </w:rPr>
        <w:t xml:space="preserve">larger margin is added with respect to the theoretical </w:t>
      </w:r>
      <w:r w:rsidR="00B17906">
        <w:rPr>
          <w:lang w:val="en-US"/>
        </w:rPr>
        <w:t>SNR gain, i.e., 3dB tightening versus 6dB theoretical SNR gain (3dB gap), while the gap is only 1.5dB when the same test is run on 4Rx-supported band.</w:t>
      </w:r>
    </w:p>
    <w:p w14:paraId="213A92CD" w14:textId="4A2E2275" w:rsidR="00B17906" w:rsidRPr="00B17906" w:rsidRDefault="00B17906" w:rsidP="000E1ABE">
      <w:pPr>
        <w:rPr>
          <w:b/>
          <w:lang w:val="en-US"/>
        </w:rPr>
      </w:pPr>
      <w:r w:rsidRPr="00B17906">
        <w:rPr>
          <w:b/>
          <w:lang w:val="en-US"/>
        </w:rPr>
        <w:t>Proposal 1. For a UE that has both 4Rx- and 8Rx-supported bands, but without any 2Rx-supported band, existing demodulation requirement defined based on 2Rx UE is run on the 4Rx-supported band with SNR requirement tightened by 1.5dB.</w:t>
      </w:r>
    </w:p>
    <w:p w14:paraId="7A2705E9" w14:textId="48F44734" w:rsidR="000E1ABE" w:rsidRDefault="000E1ABE" w:rsidP="000E1ABE">
      <w:pPr>
        <w:rPr>
          <w:lang w:val="en-US"/>
        </w:rPr>
      </w:pPr>
      <w:r>
        <w:rPr>
          <w:lang w:val="en-US"/>
        </w:rPr>
        <w:t xml:space="preserve">Table 1. Applicability rule for 2Rx/4Rx </w:t>
      </w:r>
      <w:r w:rsidR="00B17906">
        <w:rPr>
          <w:lang w:val="en-US"/>
        </w:rPr>
        <w:t xml:space="preserve">PDSCH </w:t>
      </w:r>
      <w:r>
        <w:rPr>
          <w:lang w:val="en-US"/>
        </w:rPr>
        <w:t>demodulation test for 8Rx capable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7"/>
        <w:gridCol w:w="1344"/>
        <w:gridCol w:w="1880"/>
        <w:gridCol w:w="1800"/>
        <w:gridCol w:w="1602"/>
        <w:gridCol w:w="1749"/>
      </w:tblGrid>
      <w:tr w:rsidR="000E1ABE" w14:paraId="4EEB8E97" w14:textId="77777777" w:rsidTr="000E1ABE">
        <w:tc>
          <w:tcPr>
            <w:tcW w:w="1187" w:type="dxa"/>
          </w:tcPr>
          <w:p w14:paraId="41D8D304" w14:textId="0310BD26" w:rsidR="000E1ABE" w:rsidRPr="000E1ABE" w:rsidRDefault="000E1ABE" w:rsidP="000E1ABE">
            <w:pPr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Scenario</w:t>
            </w:r>
          </w:p>
        </w:tc>
        <w:tc>
          <w:tcPr>
            <w:tcW w:w="1344" w:type="dxa"/>
          </w:tcPr>
          <w:p w14:paraId="02E99E44" w14:textId="5B9D6FDA" w:rsidR="000E1ABE" w:rsidRPr="000E1ABE" w:rsidRDefault="000E1ABE" w:rsidP="000E1ABE">
            <w:pPr>
              <w:rPr>
                <w:lang w:val="en-US"/>
              </w:rPr>
            </w:pPr>
            <w:proofErr w:type="spellStart"/>
            <w:r w:rsidRPr="000E1ABE">
              <w:rPr>
                <w:b/>
                <w:bCs/>
                <w:kern w:val="24"/>
              </w:rPr>
              <w:t>Demod</w:t>
            </w:r>
            <w:proofErr w:type="spellEnd"/>
            <w:r w:rsidRPr="000E1ABE">
              <w:rPr>
                <w:b/>
                <w:bCs/>
                <w:kern w:val="24"/>
              </w:rPr>
              <w:t xml:space="preserve"> test case</w:t>
            </w:r>
          </w:p>
        </w:tc>
        <w:tc>
          <w:tcPr>
            <w:tcW w:w="1880" w:type="dxa"/>
          </w:tcPr>
          <w:p w14:paraId="57695185" w14:textId="68217738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Exists 2Rx supported bands</w:t>
            </w:r>
          </w:p>
        </w:tc>
        <w:tc>
          <w:tcPr>
            <w:tcW w:w="1800" w:type="dxa"/>
          </w:tcPr>
          <w:p w14:paraId="7E694BB5" w14:textId="66E794E7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Exists 4Rx supported bands</w:t>
            </w:r>
          </w:p>
        </w:tc>
        <w:tc>
          <w:tcPr>
            <w:tcW w:w="1602" w:type="dxa"/>
          </w:tcPr>
          <w:p w14:paraId="288A6148" w14:textId="5D4861E5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UE tested on</w:t>
            </w:r>
          </w:p>
        </w:tc>
        <w:tc>
          <w:tcPr>
            <w:tcW w:w="1749" w:type="dxa"/>
          </w:tcPr>
          <w:p w14:paraId="5FC2CAD1" w14:textId="3CE07152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SNR requirement tightening</w:t>
            </w:r>
          </w:p>
        </w:tc>
      </w:tr>
      <w:tr w:rsidR="000E1ABE" w14:paraId="64BB6215" w14:textId="77777777" w:rsidTr="000E1ABE">
        <w:tc>
          <w:tcPr>
            <w:tcW w:w="1187" w:type="dxa"/>
          </w:tcPr>
          <w:p w14:paraId="1FDE1A45" w14:textId="3434FB2D" w:rsidR="000E1ABE" w:rsidRPr="000E1ABE" w:rsidRDefault="000E1ABE" w:rsidP="000E1ABE">
            <w:pPr>
              <w:rPr>
                <w:kern w:val="24"/>
              </w:rPr>
            </w:pPr>
            <w:r>
              <w:rPr>
                <w:kern w:val="24"/>
              </w:rPr>
              <w:t>1</w:t>
            </w:r>
          </w:p>
        </w:tc>
        <w:tc>
          <w:tcPr>
            <w:tcW w:w="1344" w:type="dxa"/>
          </w:tcPr>
          <w:p w14:paraId="3DCA0874" w14:textId="36240B9B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0AB31C91" w14:textId="09683C8C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800" w:type="dxa"/>
          </w:tcPr>
          <w:p w14:paraId="145B92A9" w14:textId="5DC49D2C" w:rsidR="000E1ABE" w:rsidRPr="000E1ABE" w:rsidRDefault="00F52CF2" w:rsidP="000E1ABE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602" w:type="dxa"/>
          </w:tcPr>
          <w:p w14:paraId="181628C6" w14:textId="0F645CE7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2Rx band</w:t>
            </w:r>
          </w:p>
        </w:tc>
        <w:tc>
          <w:tcPr>
            <w:tcW w:w="1749" w:type="dxa"/>
          </w:tcPr>
          <w:p w14:paraId="2527036E" w14:textId="184CC6FD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N/A</w:t>
            </w:r>
          </w:p>
        </w:tc>
      </w:tr>
      <w:tr w:rsidR="000E1ABE" w14:paraId="6C70E22D" w14:textId="77777777" w:rsidTr="000E1ABE">
        <w:tc>
          <w:tcPr>
            <w:tcW w:w="1187" w:type="dxa"/>
          </w:tcPr>
          <w:p w14:paraId="42CFEF53" w14:textId="6F94B2CE" w:rsidR="000E1ABE" w:rsidRPr="000E1ABE" w:rsidRDefault="000E1ABE" w:rsidP="000E1ABE">
            <w:pPr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  <w:tc>
          <w:tcPr>
            <w:tcW w:w="1344" w:type="dxa"/>
          </w:tcPr>
          <w:p w14:paraId="03AEB8A4" w14:textId="26A27E31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60EE2C77" w14:textId="547A8CCF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800" w:type="dxa"/>
          </w:tcPr>
          <w:p w14:paraId="2C2CB69C" w14:textId="7C78C42D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602" w:type="dxa"/>
          </w:tcPr>
          <w:p w14:paraId="4A664F4B" w14:textId="400AF087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8Rx band</w:t>
            </w:r>
          </w:p>
        </w:tc>
        <w:tc>
          <w:tcPr>
            <w:tcW w:w="1749" w:type="dxa"/>
          </w:tcPr>
          <w:p w14:paraId="51FCDB2B" w14:textId="7EBA4062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3dB</w:t>
            </w:r>
          </w:p>
        </w:tc>
      </w:tr>
      <w:tr w:rsidR="000E1ABE" w14:paraId="07A0650D" w14:textId="77777777" w:rsidTr="000E1ABE">
        <w:tc>
          <w:tcPr>
            <w:tcW w:w="1187" w:type="dxa"/>
          </w:tcPr>
          <w:p w14:paraId="7BC626C6" w14:textId="369C884A" w:rsidR="000E1ABE" w:rsidRPr="000E1ABE" w:rsidRDefault="000E1ABE" w:rsidP="000E1ABE">
            <w:pPr>
              <w:rPr>
                <w:kern w:val="24"/>
              </w:rPr>
            </w:pPr>
            <w:r>
              <w:rPr>
                <w:kern w:val="24"/>
              </w:rPr>
              <w:t>3</w:t>
            </w:r>
          </w:p>
        </w:tc>
        <w:tc>
          <w:tcPr>
            <w:tcW w:w="1344" w:type="dxa"/>
          </w:tcPr>
          <w:p w14:paraId="41A1C538" w14:textId="3E1D0E9B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7617CC55" w14:textId="4A44EB88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800" w:type="dxa"/>
          </w:tcPr>
          <w:p w14:paraId="0A06D4AA" w14:textId="510CAB07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602" w:type="dxa"/>
          </w:tcPr>
          <w:p w14:paraId="431933EE" w14:textId="6E0A1796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FFS: 4Rx or 8Rx band</w:t>
            </w:r>
          </w:p>
        </w:tc>
        <w:tc>
          <w:tcPr>
            <w:tcW w:w="1749" w:type="dxa"/>
          </w:tcPr>
          <w:p w14:paraId="38EA17D0" w14:textId="7572A11A" w:rsidR="000E1ABE" w:rsidRPr="000E1ABE" w:rsidRDefault="000E1ABE" w:rsidP="000E1ABE">
            <w:pPr>
              <w:rPr>
                <w:lang w:val="en-US"/>
              </w:rPr>
            </w:pPr>
            <w:r>
              <w:rPr>
                <w:lang w:val="en-US"/>
              </w:rPr>
              <w:t>1.5dB if run on 4Rx band. 3dB otherwise</w:t>
            </w:r>
          </w:p>
        </w:tc>
      </w:tr>
      <w:tr w:rsidR="000E1ABE" w14:paraId="3159ABE2" w14:textId="77777777" w:rsidTr="000E1ABE">
        <w:tc>
          <w:tcPr>
            <w:tcW w:w="1187" w:type="dxa"/>
          </w:tcPr>
          <w:p w14:paraId="1F8315B5" w14:textId="2E2557AD" w:rsidR="000E1ABE" w:rsidRPr="000E1ABE" w:rsidRDefault="000E1ABE" w:rsidP="000E1ABE">
            <w:pPr>
              <w:rPr>
                <w:kern w:val="24"/>
              </w:rPr>
            </w:pPr>
            <w:r>
              <w:rPr>
                <w:kern w:val="24"/>
              </w:rPr>
              <w:t>4</w:t>
            </w:r>
          </w:p>
        </w:tc>
        <w:tc>
          <w:tcPr>
            <w:tcW w:w="1344" w:type="dxa"/>
          </w:tcPr>
          <w:p w14:paraId="2F515913" w14:textId="7BCA6B4B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4Rx</w:t>
            </w:r>
          </w:p>
        </w:tc>
        <w:tc>
          <w:tcPr>
            <w:tcW w:w="1880" w:type="dxa"/>
          </w:tcPr>
          <w:p w14:paraId="5ED2EDF7" w14:textId="3E65447E" w:rsidR="000E1ABE" w:rsidRPr="000E1ABE" w:rsidRDefault="00F52CF2" w:rsidP="000E1ABE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800" w:type="dxa"/>
          </w:tcPr>
          <w:p w14:paraId="5D00022F" w14:textId="3CA0A453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602" w:type="dxa"/>
          </w:tcPr>
          <w:p w14:paraId="64609CAA" w14:textId="79CCE7A7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8Rx band</w:t>
            </w:r>
          </w:p>
        </w:tc>
        <w:tc>
          <w:tcPr>
            <w:tcW w:w="1749" w:type="dxa"/>
          </w:tcPr>
          <w:p w14:paraId="69670C8F" w14:textId="44DFFA43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1.5dB</w:t>
            </w:r>
          </w:p>
        </w:tc>
      </w:tr>
      <w:tr w:rsidR="000E1ABE" w14:paraId="4F5B37A7" w14:textId="77777777" w:rsidTr="000E1ABE">
        <w:tc>
          <w:tcPr>
            <w:tcW w:w="1187" w:type="dxa"/>
          </w:tcPr>
          <w:p w14:paraId="13D56FE1" w14:textId="69A144B0" w:rsidR="000E1ABE" w:rsidRPr="000E1ABE" w:rsidRDefault="000E1ABE" w:rsidP="000E1ABE">
            <w:pPr>
              <w:rPr>
                <w:kern w:val="24"/>
              </w:rPr>
            </w:pPr>
            <w:r>
              <w:rPr>
                <w:kern w:val="24"/>
              </w:rPr>
              <w:t>5</w:t>
            </w:r>
          </w:p>
        </w:tc>
        <w:tc>
          <w:tcPr>
            <w:tcW w:w="1344" w:type="dxa"/>
          </w:tcPr>
          <w:p w14:paraId="5823C016" w14:textId="02E4852B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4Rx</w:t>
            </w:r>
          </w:p>
        </w:tc>
        <w:tc>
          <w:tcPr>
            <w:tcW w:w="1880" w:type="dxa"/>
          </w:tcPr>
          <w:p w14:paraId="6E8CF4AA" w14:textId="28714838" w:rsidR="000E1ABE" w:rsidRPr="000E1ABE" w:rsidRDefault="00F52CF2" w:rsidP="000E1ABE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800" w:type="dxa"/>
          </w:tcPr>
          <w:p w14:paraId="30931472" w14:textId="4E6D4B97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602" w:type="dxa"/>
          </w:tcPr>
          <w:p w14:paraId="15842877" w14:textId="51F9AD8E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4Rx band</w:t>
            </w:r>
          </w:p>
        </w:tc>
        <w:tc>
          <w:tcPr>
            <w:tcW w:w="1749" w:type="dxa"/>
          </w:tcPr>
          <w:p w14:paraId="0A1128E9" w14:textId="72840849" w:rsidR="000E1ABE" w:rsidRPr="000E1ABE" w:rsidRDefault="000E1ABE" w:rsidP="000E1ABE">
            <w:pPr>
              <w:rPr>
                <w:lang w:val="en-US"/>
              </w:rPr>
            </w:pPr>
            <w:r w:rsidRPr="000E1ABE">
              <w:rPr>
                <w:kern w:val="24"/>
              </w:rPr>
              <w:t>N/A</w:t>
            </w:r>
          </w:p>
        </w:tc>
      </w:tr>
    </w:tbl>
    <w:p w14:paraId="26278A5A" w14:textId="14E4FABA" w:rsidR="000E1ABE" w:rsidRDefault="000E1ABE" w:rsidP="000E1ABE">
      <w:pPr>
        <w:rPr>
          <w:lang w:val="en-US"/>
        </w:rPr>
      </w:pPr>
    </w:p>
    <w:p w14:paraId="7C3709A7" w14:textId="6B41C0FD" w:rsidR="00B17906" w:rsidRDefault="00B17906" w:rsidP="00B17906">
      <w:pPr>
        <w:pStyle w:val="Heading2"/>
        <w:tabs>
          <w:tab w:val="clear" w:pos="8226"/>
          <w:tab w:val="num" w:pos="630"/>
        </w:tabs>
        <w:ind w:left="630" w:hanging="630"/>
        <w:rPr>
          <w:lang w:val="en-US"/>
        </w:rPr>
      </w:pPr>
      <w:r>
        <w:rPr>
          <w:lang w:val="en-US"/>
        </w:rPr>
        <w:t>PDCCH demodulation</w:t>
      </w:r>
    </w:p>
    <w:p w14:paraId="667A49B2" w14:textId="2B517D21" w:rsidR="00B17906" w:rsidRDefault="00B17906" w:rsidP="00B17906">
      <w:pPr>
        <w:rPr>
          <w:lang w:val="en-US"/>
        </w:rPr>
      </w:pPr>
      <w:r>
        <w:rPr>
          <w:lang w:val="en-US"/>
        </w:rPr>
        <w:t xml:space="preserve">In the RAN4 #88 meeting, it was agreed that UE is not required to use 8Rx for the demodulation of broadcast/control channels. Therefore, in terms of UE demodulation requirement for control channels, there would be no additional tightening with respect to the 4Rx-capable UE. Table 2 summarizes the applicability rule and SNR tightening for </w:t>
      </w:r>
      <w:r>
        <w:rPr>
          <w:lang w:val="en-US"/>
        </w:rPr>
        <w:lastRenderedPageBreak/>
        <w:t>2Rx/4Rx-based PDCCH demodulation requirement tested on the 8Rx-capable UE.</w:t>
      </w:r>
      <w:r w:rsidR="00536FE1">
        <w:rPr>
          <w:lang w:val="en-US"/>
        </w:rPr>
        <w:t xml:space="preserve"> In the last RAN4 #88bis meeting, the applicability rule for scenarios other than 3 was agreed based on the Table 2 [1].</w:t>
      </w:r>
    </w:p>
    <w:p w14:paraId="4D66ECC9" w14:textId="7E8BC3C9" w:rsidR="00B17906" w:rsidRPr="00B17906" w:rsidRDefault="00B17906" w:rsidP="00B17906">
      <w:pPr>
        <w:rPr>
          <w:b/>
          <w:lang w:val="en-US"/>
        </w:rPr>
      </w:pPr>
      <w:r w:rsidRPr="00B17906">
        <w:rPr>
          <w:b/>
          <w:lang w:val="en-US"/>
        </w:rPr>
        <w:t>Proposal 2. Adopt Table 2 as the applicability rule for 2Rx/4Rx PDCCH demodulation requirement for 8Rx-capable UE</w:t>
      </w:r>
    </w:p>
    <w:p w14:paraId="0E4A82E1" w14:textId="30B290BA" w:rsidR="00B17906" w:rsidRDefault="00B17906" w:rsidP="00B17906">
      <w:pPr>
        <w:rPr>
          <w:lang w:val="en-US"/>
        </w:rPr>
      </w:pPr>
      <w:r>
        <w:rPr>
          <w:lang w:val="en-US"/>
        </w:rPr>
        <w:t>Table 2. Applicability rule for 2Rx/4Rx PDCCH demodulation test for 8Rx capable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7"/>
        <w:gridCol w:w="1344"/>
        <w:gridCol w:w="1880"/>
        <w:gridCol w:w="1800"/>
        <w:gridCol w:w="1602"/>
        <w:gridCol w:w="1749"/>
      </w:tblGrid>
      <w:tr w:rsidR="00B17906" w14:paraId="3CB3EAAE" w14:textId="77777777" w:rsidTr="00C800D2">
        <w:tc>
          <w:tcPr>
            <w:tcW w:w="1187" w:type="dxa"/>
          </w:tcPr>
          <w:p w14:paraId="5B8BAD01" w14:textId="77777777" w:rsidR="00B17906" w:rsidRPr="000E1ABE" w:rsidRDefault="00B17906" w:rsidP="00C800D2">
            <w:pPr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Scenario</w:t>
            </w:r>
          </w:p>
        </w:tc>
        <w:tc>
          <w:tcPr>
            <w:tcW w:w="1344" w:type="dxa"/>
          </w:tcPr>
          <w:p w14:paraId="1878F335" w14:textId="77777777" w:rsidR="00B17906" w:rsidRPr="000E1ABE" w:rsidRDefault="00B17906" w:rsidP="00C800D2">
            <w:pPr>
              <w:rPr>
                <w:lang w:val="en-US"/>
              </w:rPr>
            </w:pPr>
            <w:proofErr w:type="spellStart"/>
            <w:r w:rsidRPr="000E1ABE">
              <w:rPr>
                <w:b/>
                <w:bCs/>
                <w:kern w:val="24"/>
              </w:rPr>
              <w:t>Demod</w:t>
            </w:r>
            <w:proofErr w:type="spellEnd"/>
            <w:r w:rsidRPr="000E1ABE">
              <w:rPr>
                <w:b/>
                <w:bCs/>
                <w:kern w:val="24"/>
              </w:rPr>
              <w:t xml:space="preserve"> test case</w:t>
            </w:r>
          </w:p>
        </w:tc>
        <w:tc>
          <w:tcPr>
            <w:tcW w:w="1880" w:type="dxa"/>
          </w:tcPr>
          <w:p w14:paraId="7316E4AF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Exists 2Rx supported bands</w:t>
            </w:r>
          </w:p>
        </w:tc>
        <w:tc>
          <w:tcPr>
            <w:tcW w:w="1800" w:type="dxa"/>
          </w:tcPr>
          <w:p w14:paraId="505002C3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Exists 4Rx supported bands</w:t>
            </w:r>
          </w:p>
        </w:tc>
        <w:tc>
          <w:tcPr>
            <w:tcW w:w="1602" w:type="dxa"/>
          </w:tcPr>
          <w:p w14:paraId="2886CFFA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UE tested on</w:t>
            </w:r>
          </w:p>
        </w:tc>
        <w:tc>
          <w:tcPr>
            <w:tcW w:w="1749" w:type="dxa"/>
          </w:tcPr>
          <w:p w14:paraId="56E57B31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SNR requirement tightening</w:t>
            </w:r>
          </w:p>
        </w:tc>
      </w:tr>
      <w:tr w:rsidR="00B17906" w14:paraId="3738BA8E" w14:textId="77777777" w:rsidTr="00C800D2">
        <w:tc>
          <w:tcPr>
            <w:tcW w:w="1187" w:type="dxa"/>
          </w:tcPr>
          <w:p w14:paraId="5D3EF3EB" w14:textId="77777777" w:rsidR="00B17906" w:rsidRPr="000E1ABE" w:rsidRDefault="00B17906" w:rsidP="00C800D2">
            <w:pPr>
              <w:rPr>
                <w:kern w:val="24"/>
              </w:rPr>
            </w:pPr>
            <w:r>
              <w:rPr>
                <w:kern w:val="24"/>
              </w:rPr>
              <w:t>1</w:t>
            </w:r>
          </w:p>
        </w:tc>
        <w:tc>
          <w:tcPr>
            <w:tcW w:w="1344" w:type="dxa"/>
          </w:tcPr>
          <w:p w14:paraId="53206EFD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1E4EB9FA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800" w:type="dxa"/>
          </w:tcPr>
          <w:p w14:paraId="4D416C09" w14:textId="0FA70536" w:rsidR="00B17906" w:rsidRPr="000E1ABE" w:rsidRDefault="00F52CF2" w:rsidP="00C800D2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602" w:type="dxa"/>
          </w:tcPr>
          <w:p w14:paraId="61DA624B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 band</w:t>
            </w:r>
          </w:p>
        </w:tc>
        <w:tc>
          <w:tcPr>
            <w:tcW w:w="1749" w:type="dxa"/>
          </w:tcPr>
          <w:p w14:paraId="11F9CCF6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N/A</w:t>
            </w:r>
          </w:p>
        </w:tc>
      </w:tr>
      <w:tr w:rsidR="00B17906" w14:paraId="0B21A00E" w14:textId="77777777" w:rsidTr="00C800D2">
        <w:tc>
          <w:tcPr>
            <w:tcW w:w="1187" w:type="dxa"/>
          </w:tcPr>
          <w:p w14:paraId="1659B47A" w14:textId="77777777" w:rsidR="00B17906" w:rsidRPr="000E1ABE" w:rsidRDefault="00B17906" w:rsidP="00C800D2">
            <w:pPr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  <w:tc>
          <w:tcPr>
            <w:tcW w:w="1344" w:type="dxa"/>
          </w:tcPr>
          <w:p w14:paraId="0A6D6C76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22E6B0ED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800" w:type="dxa"/>
          </w:tcPr>
          <w:p w14:paraId="071E4792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602" w:type="dxa"/>
          </w:tcPr>
          <w:p w14:paraId="2FAC6CDA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8Rx band</w:t>
            </w:r>
          </w:p>
        </w:tc>
        <w:tc>
          <w:tcPr>
            <w:tcW w:w="1749" w:type="dxa"/>
          </w:tcPr>
          <w:p w14:paraId="04D8C59C" w14:textId="7D0495B7" w:rsidR="00B17906" w:rsidRPr="000E1ABE" w:rsidRDefault="00B17906" w:rsidP="00C800D2">
            <w:pPr>
              <w:rPr>
                <w:lang w:val="en-US"/>
              </w:rPr>
            </w:pPr>
            <w:r>
              <w:rPr>
                <w:kern w:val="24"/>
              </w:rPr>
              <w:t>1.5</w:t>
            </w:r>
            <w:r w:rsidRPr="000E1ABE">
              <w:rPr>
                <w:kern w:val="24"/>
              </w:rPr>
              <w:t>dB</w:t>
            </w:r>
          </w:p>
        </w:tc>
      </w:tr>
      <w:tr w:rsidR="00B17906" w14:paraId="5E7F84C0" w14:textId="77777777" w:rsidTr="00C800D2">
        <w:tc>
          <w:tcPr>
            <w:tcW w:w="1187" w:type="dxa"/>
          </w:tcPr>
          <w:p w14:paraId="2405FD46" w14:textId="77777777" w:rsidR="00B17906" w:rsidRPr="000E1ABE" w:rsidRDefault="00B17906" w:rsidP="00C800D2">
            <w:pPr>
              <w:rPr>
                <w:kern w:val="24"/>
              </w:rPr>
            </w:pPr>
            <w:r>
              <w:rPr>
                <w:kern w:val="24"/>
              </w:rPr>
              <w:t>3</w:t>
            </w:r>
          </w:p>
        </w:tc>
        <w:tc>
          <w:tcPr>
            <w:tcW w:w="1344" w:type="dxa"/>
          </w:tcPr>
          <w:p w14:paraId="14D22526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5CE7D78E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800" w:type="dxa"/>
          </w:tcPr>
          <w:p w14:paraId="454537A1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602" w:type="dxa"/>
          </w:tcPr>
          <w:p w14:paraId="0B73FB8D" w14:textId="4AD49B70" w:rsidR="00B17906" w:rsidRPr="000E1ABE" w:rsidRDefault="00B17906" w:rsidP="00C800D2">
            <w:pPr>
              <w:rPr>
                <w:lang w:val="en-US"/>
              </w:rPr>
            </w:pPr>
            <w:r>
              <w:rPr>
                <w:kern w:val="24"/>
              </w:rPr>
              <w:t>4Rx band</w:t>
            </w:r>
          </w:p>
        </w:tc>
        <w:tc>
          <w:tcPr>
            <w:tcW w:w="1749" w:type="dxa"/>
          </w:tcPr>
          <w:p w14:paraId="7B85FE73" w14:textId="595C036F" w:rsidR="00B17906" w:rsidRPr="000E1ABE" w:rsidRDefault="00B17906" w:rsidP="00C800D2">
            <w:pPr>
              <w:rPr>
                <w:lang w:val="en-US"/>
              </w:rPr>
            </w:pPr>
            <w:r>
              <w:rPr>
                <w:lang w:val="en-US"/>
              </w:rPr>
              <w:t xml:space="preserve">1.5dB </w:t>
            </w:r>
          </w:p>
        </w:tc>
      </w:tr>
      <w:tr w:rsidR="00B17906" w14:paraId="00929A5C" w14:textId="77777777" w:rsidTr="00C800D2">
        <w:tc>
          <w:tcPr>
            <w:tcW w:w="1187" w:type="dxa"/>
          </w:tcPr>
          <w:p w14:paraId="5D14A712" w14:textId="77777777" w:rsidR="00B17906" w:rsidRPr="000E1ABE" w:rsidRDefault="00B17906" w:rsidP="00C800D2">
            <w:pPr>
              <w:rPr>
                <w:kern w:val="24"/>
              </w:rPr>
            </w:pPr>
            <w:r>
              <w:rPr>
                <w:kern w:val="24"/>
              </w:rPr>
              <w:t>4</w:t>
            </w:r>
          </w:p>
        </w:tc>
        <w:tc>
          <w:tcPr>
            <w:tcW w:w="1344" w:type="dxa"/>
          </w:tcPr>
          <w:p w14:paraId="7C5A37E6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4Rx</w:t>
            </w:r>
          </w:p>
        </w:tc>
        <w:tc>
          <w:tcPr>
            <w:tcW w:w="1880" w:type="dxa"/>
          </w:tcPr>
          <w:p w14:paraId="2C1F7502" w14:textId="2EDA8725" w:rsidR="00B17906" w:rsidRPr="000E1ABE" w:rsidRDefault="00F52CF2" w:rsidP="00C800D2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800" w:type="dxa"/>
          </w:tcPr>
          <w:p w14:paraId="4DD88A58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602" w:type="dxa"/>
          </w:tcPr>
          <w:p w14:paraId="074029CA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8Rx band</w:t>
            </w:r>
          </w:p>
        </w:tc>
        <w:tc>
          <w:tcPr>
            <w:tcW w:w="1749" w:type="dxa"/>
          </w:tcPr>
          <w:p w14:paraId="438FD95D" w14:textId="4BB498AD" w:rsidR="00B17906" w:rsidRPr="000E1ABE" w:rsidRDefault="00B17906" w:rsidP="00C800D2">
            <w:pPr>
              <w:rPr>
                <w:lang w:val="en-US"/>
              </w:rPr>
            </w:pPr>
            <w:r>
              <w:t>0 dB</w:t>
            </w:r>
          </w:p>
        </w:tc>
      </w:tr>
      <w:tr w:rsidR="00B17906" w14:paraId="1CD0AB5D" w14:textId="77777777" w:rsidTr="00C800D2">
        <w:tc>
          <w:tcPr>
            <w:tcW w:w="1187" w:type="dxa"/>
          </w:tcPr>
          <w:p w14:paraId="1338592C" w14:textId="77777777" w:rsidR="00B17906" w:rsidRPr="000E1ABE" w:rsidRDefault="00B17906" w:rsidP="00C800D2">
            <w:pPr>
              <w:rPr>
                <w:kern w:val="24"/>
              </w:rPr>
            </w:pPr>
            <w:r>
              <w:rPr>
                <w:kern w:val="24"/>
              </w:rPr>
              <w:t>5</w:t>
            </w:r>
          </w:p>
        </w:tc>
        <w:tc>
          <w:tcPr>
            <w:tcW w:w="1344" w:type="dxa"/>
          </w:tcPr>
          <w:p w14:paraId="73C1A4BB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4Rx</w:t>
            </w:r>
          </w:p>
        </w:tc>
        <w:tc>
          <w:tcPr>
            <w:tcW w:w="1880" w:type="dxa"/>
          </w:tcPr>
          <w:p w14:paraId="66D984AB" w14:textId="7F26A3D3" w:rsidR="00B17906" w:rsidRPr="000E1ABE" w:rsidRDefault="00F52CF2" w:rsidP="00C800D2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800" w:type="dxa"/>
          </w:tcPr>
          <w:p w14:paraId="41C3778D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602" w:type="dxa"/>
          </w:tcPr>
          <w:p w14:paraId="02CE377D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4Rx band</w:t>
            </w:r>
          </w:p>
        </w:tc>
        <w:tc>
          <w:tcPr>
            <w:tcW w:w="1749" w:type="dxa"/>
          </w:tcPr>
          <w:p w14:paraId="3C337307" w14:textId="77777777" w:rsidR="00B17906" w:rsidRPr="000E1ABE" w:rsidRDefault="00B17906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N/A</w:t>
            </w:r>
          </w:p>
        </w:tc>
      </w:tr>
    </w:tbl>
    <w:p w14:paraId="2F737AB4" w14:textId="67A81EE7" w:rsidR="00B17906" w:rsidRDefault="00B17906" w:rsidP="000E1ABE">
      <w:pPr>
        <w:rPr>
          <w:lang w:val="en-US"/>
        </w:rPr>
      </w:pPr>
    </w:p>
    <w:p w14:paraId="6E849B9D" w14:textId="74714AA3" w:rsidR="00B17906" w:rsidRDefault="00B17906" w:rsidP="00B17906">
      <w:pPr>
        <w:pStyle w:val="Heading2"/>
        <w:tabs>
          <w:tab w:val="clear" w:pos="8226"/>
          <w:tab w:val="num" w:pos="630"/>
        </w:tabs>
        <w:ind w:left="630" w:hanging="630"/>
        <w:rPr>
          <w:lang w:val="en-US"/>
        </w:rPr>
      </w:pPr>
      <w:r>
        <w:rPr>
          <w:lang w:val="en-US"/>
        </w:rPr>
        <w:t>Radio link monitoring</w:t>
      </w:r>
    </w:p>
    <w:p w14:paraId="35F35029" w14:textId="0F78BBD6" w:rsidR="007B7F42" w:rsidRDefault="00B17906" w:rsidP="00973CE5">
      <w:pPr>
        <w:rPr>
          <w:lang w:val="en-US"/>
        </w:rPr>
      </w:pPr>
      <w:r>
        <w:rPr>
          <w:lang w:val="en-US"/>
        </w:rPr>
        <w:t xml:space="preserve">RAN4 has already agreed that </w:t>
      </w:r>
      <w:r w:rsidR="00764AE0">
        <w:rPr>
          <w:lang w:val="en-US"/>
        </w:rPr>
        <w:t xml:space="preserve">no </w:t>
      </w:r>
      <w:r>
        <w:rPr>
          <w:lang w:val="en-US"/>
        </w:rPr>
        <w:t>new RLM requirement shall be defined for 8Rx-capable UE and UE is not required to use 8Rx for RLM measurement.</w:t>
      </w:r>
      <w:r w:rsidR="00ED730B">
        <w:rPr>
          <w:lang w:val="en-US"/>
        </w:rPr>
        <w:t xml:space="preserve"> Furthermore, RAN4 agreed that UE is not required to use 8Rx for the demodulation of broadcast/control channels.</w:t>
      </w:r>
      <w:r w:rsidR="001125E2">
        <w:rPr>
          <w:lang w:val="en-US"/>
        </w:rPr>
        <w:t xml:space="preserve"> For an 8-Rx capable UE without any 2Rx or 4Rx supported bands, RLM is tested on 8Rx supported band</w:t>
      </w:r>
      <w:r w:rsidR="00791ADB">
        <w:rPr>
          <w:lang w:val="en-US"/>
        </w:rPr>
        <w:t>. In this scenario, we propose using existing applicability rules for 4Rx UE without any further modifications.</w:t>
      </w:r>
    </w:p>
    <w:p w14:paraId="5F319B60" w14:textId="77777777" w:rsidR="00F03DCA" w:rsidRPr="00F03DCA" w:rsidRDefault="00F03DCA" w:rsidP="00F03DCA">
      <w:pPr>
        <w:spacing w:after="0"/>
        <w:rPr>
          <w:b/>
          <w:lang w:val="en-US"/>
        </w:rPr>
      </w:pPr>
      <w:r w:rsidRPr="00F03DCA">
        <w:rPr>
          <w:b/>
          <w:lang w:val="en-US"/>
        </w:rPr>
        <w:t>Proposal 3. Applicability rule for RLM requirement for 8Rx-capable UE is defined as follows:</w:t>
      </w:r>
    </w:p>
    <w:p w14:paraId="78A5BB80" w14:textId="18F32BBD" w:rsidR="00F03DCA" w:rsidRPr="00F03DCA" w:rsidRDefault="00F03DCA" w:rsidP="00F03DCA">
      <w:pPr>
        <w:pStyle w:val="ListParagraph"/>
        <w:numPr>
          <w:ilvl w:val="0"/>
          <w:numId w:val="40"/>
        </w:numPr>
        <w:rPr>
          <w:b/>
          <w:sz w:val="20"/>
          <w:szCs w:val="20"/>
        </w:rPr>
      </w:pPr>
      <w:r w:rsidRPr="00F03DCA">
        <w:rPr>
          <w:b/>
          <w:sz w:val="20"/>
          <w:szCs w:val="20"/>
        </w:rPr>
        <w:t>For a</w:t>
      </w:r>
      <w:r w:rsidR="006816AA">
        <w:rPr>
          <w:b/>
          <w:sz w:val="20"/>
          <w:szCs w:val="20"/>
        </w:rPr>
        <w:t>n</w:t>
      </w:r>
      <w:r w:rsidRPr="00F03DCA">
        <w:rPr>
          <w:b/>
          <w:sz w:val="20"/>
          <w:szCs w:val="20"/>
        </w:rPr>
        <w:t xml:space="preserve"> 8Rx-capable UE with 2Rx supported band, RLM requirement is tested on 2Rx-supported band.</w:t>
      </w:r>
    </w:p>
    <w:p w14:paraId="3EADD8C9" w14:textId="77777777" w:rsidR="006816AA" w:rsidRDefault="00F03DCA" w:rsidP="00F03DCA">
      <w:pPr>
        <w:pStyle w:val="ListParagraph"/>
        <w:numPr>
          <w:ilvl w:val="0"/>
          <w:numId w:val="40"/>
        </w:numPr>
        <w:rPr>
          <w:b/>
          <w:sz w:val="20"/>
          <w:szCs w:val="20"/>
        </w:rPr>
      </w:pPr>
      <w:r w:rsidRPr="00F03DCA">
        <w:rPr>
          <w:b/>
          <w:sz w:val="20"/>
          <w:szCs w:val="20"/>
        </w:rPr>
        <w:t>For a</w:t>
      </w:r>
      <w:r w:rsidR="006816AA">
        <w:rPr>
          <w:b/>
          <w:sz w:val="20"/>
          <w:szCs w:val="20"/>
        </w:rPr>
        <w:t>n</w:t>
      </w:r>
      <w:r w:rsidRPr="00F03DCA">
        <w:rPr>
          <w:b/>
          <w:sz w:val="20"/>
          <w:szCs w:val="20"/>
        </w:rPr>
        <w:t xml:space="preserve"> 8Rx-capable UE with 4Rx supported band but without any 2Rx supported band, RLM requirement is tested on 4Rx-supported band</w:t>
      </w:r>
      <w:r w:rsidR="006816AA">
        <w:rPr>
          <w:b/>
          <w:sz w:val="20"/>
          <w:szCs w:val="20"/>
        </w:rPr>
        <w:t>.</w:t>
      </w:r>
    </w:p>
    <w:p w14:paraId="516E0C01" w14:textId="5B478D46" w:rsidR="00F03DCA" w:rsidRPr="00F03DCA" w:rsidRDefault="00973CE5" w:rsidP="006816AA">
      <w:pPr>
        <w:pStyle w:val="ListParagraph"/>
        <w:numPr>
          <w:ilvl w:val="1"/>
          <w:numId w:val="4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Existing applicability rules for 4Rx UE apply.</w:t>
      </w:r>
    </w:p>
    <w:p w14:paraId="7AC24B79" w14:textId="4551E150" w:rsidR="00F03DCA" w:rsidRPr="00F03DCA" w:rsidRDefault="00F03DCA" w:rsidP="00F03DCA">
      <w:pPr>
        <w:pStyle w:val="ListParagraph"/>
        <w:numPr>
          <w:ilvl w:val="0"/>
          <w:numId w:val="40"/>
        </w:numPr>
        <w:rPr>
          <w:b/>
          <w:sz w:val="20"/>
          <w:szCs w:val="20"/>
        </w:rPr>
      </w:pPr>
      <w:r w:rsidRPr="00F03DCA">
        <w:rPr>
          <w:b/>
          <w:sz w:val="20"/>
          <w:szCs w:val="20"/>
        </w:rPr>
        <w:t>For a</w:t>
      </w:r>
      <w:r w:rsidR="006816AA">
        <w:rPr>
          <w:b/>
          <w:sz w:val="20"/>
          <w:szCs w:val="20"/>
        </w:rPr>
        <w:t>n</w:t>
      </w:r>
      <w:r w:rsidRPr="00F03DCA">
        <w:rPr>
          <w:b/>
          <w:sz w:val="20"/>
          <w:szCs w:val="20"/>
        </w:rPr>
        <w:t xml:space="preserve"> 8Rx-capable UE without any 2Rx or 4Rx supported bands, RLM requirement is tested on 8Rx-supported band</w:t>
      </w:r>
    </w:p>
    <w:p w14:paraId="4EAC94E7" w14:textId="5737FBB8" w:rsidR="0068787F" w:rsidRDefault="00791ADB" w:rsidP="00F03DCA">
      <w:pPr>
        <w:pStyle w:val="ListParagraph"/>
        <w:numPr>
          <w:ilvl w:val="1"/>
          <w:numId w:val="4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Existing applicability rules for 4Rx UE apply.</w:t>
      </w:r>
    </w:p>
    <w:p w14:paraId="1E24D9A4" w14:textId="77777777" w:rsidR="00B2195C" w:rsidRPr="005D248F" w:rsidRDefault="00B2195C" w:rsidP="00B2195C"/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02C7870E" w:rsidR="007B3171" w:rsidRDefault="005D7959" w:rsidP="007B3171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2F4181">
        <w:rPr>
          <w:lang w:val="en-US"/>
        </w:rPr>
        <w:t>discussed the open issues in the</w:t>
      </w:r>
      <w:r w:rsidR="007B3171">
        <w:rPr>
          <w:lang w:val="en-US"/>
        </w:rPr>
        <w:t xml:space="preserve"> </w:t>
      </w:r>
      <w:r w:rsidR="00973CE5">
        <w:rPr>
          <w:lang w:val="en-US"/>
        </w:rPr>
        <w:t>applicability rules</w:t>
      </w:r>
      <w:r w:rsidR="007B3171">
        <w:rPr>
          <w:lang w:val="en-US"/>
        </w:rPr>
        <w:t xml:space="preserve"> for 8Rx-capable UE. The proposals made in this paper is summarized as follows.</w:t>
      </w:r>
    </w:p>
    <w:p w14:paraId="748653EC" w14:textId="604E682A" w:rsidR="00973CE5" w:rsidRDefault="00973CE5" w:rsidP="007B3171">
      <w:pPr>
        <w:spacing w:after="0"/>
        <w:rPr>
          <w:b/>
        </w:rPr>
      </w:pPr>
    </w:p>
    <w:p w14:paraId="6114272A" w14:textId="77777777" w:rsidR="00973CE5" w:rsidRPr="00B17906" w:rsidRDefault="00973CE5" w:rsidP="00973CE5">
      <w:pPr>
        <w:rPr>
          <w:b/>
          <w:lang w:val="en-US"/>
        </w:rPr>
      </w:pPr>
      <w:r w:rsidRPr="00B17906">
        <w:rPr>
          <w:b/>
          <w:lang w:val="en-US"/>
        </w:rPr>
        <w:t>Proposal 1. For a UE that has both 4Rx- and 8Rx-supported bands, but without any 2Rx-supported band, existing demodulation requirement defined based on 2Rx UE is run on the 4Rx-supported band with SNR requirement tightened by 1.5dB.</w:t>
      </w:r>
    </w:p>
    <w:p w14:paraId="3AFEEE99" w14:textId="77777777" w:rsidR="00973CE5" w:rsidRPr="00973CE5" w:rsidRDefault="00973CE5" w:rsidP="007B3171">
      <w:pPr>
        <w:spacing w:after="0"/>
        <w:rPr>
          <w:b/>
          <w:lang w:val="en-US"/>
        </w:rPr>
      </w:pPr>
    </w:p>
    <w:p w14:paraId="4F8A68FA" w14:textId="77777777" w:rsidR="00973CE5" w:rsidRPr="00B17906" w:rsidRDefault="00973CE5" w:rsidP="00973CE5">
      <w:pPr>
        <w:rPr>
          <w:b/>
          <w:lang w:val="en-US"/>
        </w:rPr>
      </w:pPr>
      <w:r w:rsidRPr="00B17906">
        <w:rPr>
          <w:b/>
          <w:lang w:val="en-US"/>
        </w:rPr>
        <w:t>Proposal 2. Adopt Table 2 as the applicability rule for 2Rx/4Rx PDCCH demodulation requirement for 8Rx-capable UE</w:t>
      </w:r>
    </w:p>
    <w:p w14:paraId="0BEA18BD" w14:textId="77777777" w:rsidR="00973CE5" w:rsidRDefault="00973CE5" w:rsidP="00973CE5">
      <w:pPr>
        <w:rPr>
          <w:lang w:val="en-US"/>
        </w:rPr>
      </w:pPr>
      <w:r>
        <w:rPr>
          <w:lang w:val="en-US"/>
        </w:rPr>
        <w:t>Table 2. Applicability rule for 2Rx/4Rx PDCCH demodulation test for 8Rx capable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7"/>
        <w:gridCol w:w="1344"/>
        <w:gridCol w:w="1880"/>
        <w:gridCol w:w="1800"/>
        <w:gridCol w:w="1602"/>
        <w:gridCol w:w="1749"/>
      </w:tblGrid>
      <w:tr w:rsidR="00973CE5" w14:paraId="42500731" w14:textId="77777777" w:rsidTr="00C800D2">
        <w:tc>
          <w:tcPr>
            <w:tcW w:w="1187" w:type="dxa"/>
          </w:tcPr>
          <w:p w14:paraId="2EC3BCF0" w14:textId="77777777" w:rsidR="00973CE5" w:rsidRPr="000E1ABE" w:rsidRDefault="00973CE5" w:rsidP="00C800D2">
            <w:pPr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Scenario</w:t>
            </w:r>
          </w:p>
        </w:tc>
        <w:tc>
          <w:tcPr>
            <w:tcW w:w="1344" w:type="dxa"/>
          </w:tcPr>
          <w:p w14:paraId="26341875" w14:textId="77777777" w:rsidR="00973CE5" w:rsidRPr="000E1ABE" w:rsidRDefault="00973CE5" w:rsidP="00C800D2">
            <w:pPr>
              <w:rPr>
                <w:lang w:val="en-US"/>
              </w:rPr>
            </w:pPr>
            <w:proofErr w:type="spellStart"/>
            <w:r w:rsidRPr="000E1ABE">
              <w:rPr>
                <w:b/>
                <w:bCs/>
                <w:kern w:val="24"/>
              </w:rPr>
              <w:t>Demod</w:t>
            </w:r>
            <w:proofErr w:type="spellEnd"/>
            <w:r w:rsidRPr="000E1ABE">
              <w:rPr>
                <w:b/>
                <w:bCs/>
                <w:kern w:val="24"/>
              </w:rPr>
              <w:t xml:space="preserve"> test case</w:t>
            </w:r>
          </w:p>
        </w:tc>
        <w:tc>
          <w:tcPr>
            <w:tcW w:w="1880" w:type="dxa"/>
          </w:tcPr>
          <w:p w14:paraId="379B0F1B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Exists 2Rx supported bands</w:t>
            </w:r>
          </w:p>
        </w:tc>
        <w:tc>
          <w:tcPr>
            <w:tcW w:w="1800" w:type="dxa"/>
          </w:tcPr>
          <w:p w14:paraId="529F470A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Exists 4Rx supported bands</w:t>
            </w:r>
          </w:p>
        </w:tc>
        <w:tc>
          <w:tcPr>
            <w:tcW w:w="1602" w:type="dxa"/>
          </w:tcPr>
          <w:p w14:paraId="4375285E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UE tested on</w:t>
            </w:r>
          </w:p>
        </w:tc>
        <w:tc>
          <w:tcPr>
            <w:tcW w:w="1749" w:type="dxa"/>
          </w:tcPr>
          <w:p w14:paraId="009A80E8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b/>
                <w:bCs/>
                <w:kern w:val="24"/>
              </w:rPr>
              <w:t>SNR requirement tightening</w:t>
            </w:r>
          </w:p>
        </w:tc>
      </w:tr>
      <w:tr w:rsidR="00973CE5" w14:paraId="16AF812B" w14:textId="77777777" w:rsidTr="00C800D2">
        <w:tc>
          <w:tcPr>
            <w:tcW w:w="1187" w:type="dxa"/>
          </w:tcPr>
          <w:p w14:paraId="1330C483" w14:textId="77777777" w:rsidR="00973CE5" w:rsidRPr="000E1ABE" w:rsidRDefault="00973CE5" w:rsidP="00C800D2">
            <w:pPr>
              <w:rPr>
                <w:kern w:val="24"/>
              </w:rPr>
            </w:pPr>
            <w:r>
              <w:rPr>
                <w:kern w:val="24"/>
              </w:rPr>
              <w:t>1</w:t>
            </w:r>
          </w:p>
        </w:tc>
        <w:tc>
          <w:tcPr>
            <w:tcW w:w="1344" w:type="dxa"/>
          </w:tcPr>
          <w:p w14:paraId="50EF8F22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1152F860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800" w:type="dxa"/>
          </w:tcPr>
          <w:p w14:paraId="370F395E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D/C</w:t>
            </w:r>
          </w:p>
        </w:tc>
        <w:tc>
          <w:tcPr>
            <w:tcW w:w="1602" w:type="dxa"/>
          </w:tcPr>
          <w:p w14:paraId="5E18915B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 band</w:t>
            </w:r>
          </w:p>
        </w:tc>
        <w:tc>
          <w:tcPr>
            <w:tcW w:w="1749" w:type="dxa"/>
          </w:tcPr>
          <w:p w14:paraId="6F8D3176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N/A</w:t>
            </w:r>
          </w:p>
        </w:tc>
      </w:tr>
      <w:tr w:rsidR="00973CE5" w14:paraId="33DD97CF" w14:textId="77777777" w:rsidTr="00C800D2">
        <w:tc>
          <w:tcPr>
            <w:tcW w:w="1187" w:type="dxa"/>
          </w:tcPr>
          <w:p w14:paraId="65FB077D" w14:textId="77777777" w:rsidR="00973CE5" w:rsidRPr="000E1ABE" w:rsidRDefault="00973CE5" w:rsidP="00C800D2">
            <w:pPr>
              <w:rPr>
                <w:kern w:val="24"/>
              </w:rPr>
            </w:pPr>
            <w:r>
              <w:rPr>
                <w:kern w:val="24"/>
              </w:rPr>
              <w:lastRenderedPageBreak/>
              <w:t>2</w:t>
            </w:r>
          </w:p>
        </w:tc>
        <w:tc>
          <w:tcPr>
            <w:tcW w:w="1344" w:type="dxa"/>
          </w:tcPr>
          <w:p w14:paraId="6A5B4171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49EA6FA1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800" w:type="dxa"/>
          </w:tcPr>
          <w:p w14:paraId="41C95CB0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602" w:type="dxa"/>
          </w:tcPr>
          <w:p w14:paraId="64F5A6AC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8Rx band</w:t>
            </w:r>
          </w:p>
        </w:tc>
        <w:tc>
          <w:tcPr>
            <w:tcW w:w="1749" w:type="dxa"/>
          </w:tcPr>
          <w:p w14:paraId="3F08136A" w14:textId="77777777" w:rsidR="00973CE5" w:rsidRPr="000E1ABE" w:rsidRDefault="00973CE5" w:rsidP="00C800D2">
            <w:pPr>
              <w:rPr>
                <w:lang w:val="en-US"/>
              </w:rPr>
            </w:pPr>
            <w:r>
              <w:rPr>
                <w:kern w:val="24"/>
              </w:rPr>
              <w:t>1.5</w:t>
            </w:r>
            <w:r w:rsidRPr="000E1ABE">
              <w:rPr>
                <w:kern w:val="24"/>
              </w:rPr>
              <w:t>dB</w:t>
            </w:r>
          </w:p>
        </w:tc>
      </w:tr>
      <w:tr w:rsidR="00973CE5" w14:paraId="4D31A4F4" w14:textId="77777777" w:rsidTr="00C800D2">
        <w:tc>
          <w:tcPr>
            <w:tcW w:w="1187" w:type="dxa"/>
          </w:tcPr>
          <w:p w14:paraId="5715B2EB" w14:textId="77777777" w:rsidR="00973CE5" w:rsidRPr="000E1ABE" w:rsidRDefault="00973CE5" w:rsidP="00C800D2">
            <w:pPr>
              <w:rPr>
                <w:kern w:val="24"/>
              </w:rPr>
            </w:pPr>
            <w:r>
              <w:rPr>
                <w:kern w:val="24"/>
              </w:rPr>
              <w:t>3</w:t>
            </w:r>
          </w:p>
        </w:tc>
        <w:tc>
          <w:tcPr>
            <w:tcW w:w="1344" w:type="dxa"/>
          </w:tcPr>
          <w:p w14:paraId="767DCF96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2Rx</w:t>
            </w:r>
          </w:p>
        </w:tc>
        <w:tc>
          <w:tcPr>
            <w:tcW w:w="1880" w:type="dxa"/>
          </w:tcPr>
          <w:p w14:paraId="5391B51D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800" w:type="dxa"/>
          </w:tcPr>
          <w:p w14:paraId="17DDEAAF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602" w:type="dxa"/>
          </w:tcPr>
          <w:p w14:paraId="37810A8D" w14:textId="77777777" w:rsidR="00973CE5" w:rsidRPr="000E1ABE" w:rsidRDefault="00973CE5" w:rsidP="00C800D2">
            <w:pPr>
              <w:rPr>
                <w:lang w:val="en-US"/>
              </w:rPr>
            </w:pPr>
            <w:r>
              <w:rPr>
                <w:kern w:val="24"/>
              </w:rPr>
              <w:t>4Rx band</w:t>
            </w:r>
          </w:p>
        </w:tc>
        <w:tc>
          <w:tcPr>
            <w:tcW w:w="1749" w:type="dxa"/>
          </w:tcPr>
          <w:p w14:paraId="6C7E87EE" w14:textId="77777777" w:rsidR="00973CE5" w:rsidRPr="000E1ABE" w:rsidRDefault="00973CE5" w:rsidP="00C800D2">
            <w:pPr>
              <w:rPr>
                <w:lang w:val="en-US"/>
              </w:rPr>
            </w:pPr>
            <w:r>
              <w:rPr>
                <w:lang w:val="en-US"/>
              </w:rPr>
              <w:t xml:space="preserve">1.5dB </w:t>
            </w:r>
          </w:p>
        </w:tc>
      </w:tr>
      <w:tr w:rsidR="00973CE5" w14:paraId="392AB100" w14:textId="77777777" w:rsidTr="00C800D2">
        <w:tc>
          <w:tcPr>
            <w:tcW w:w="1187" w:type="dxa"/>
          </w:tcPr>
          <w:p w14:paraId="04920946" w14:textId="77777777" w:rsidR="00973CE5" w:rsidRPr="000E1ABE" w:rsidRDefault="00973CE5" w:rsidP="00C800D2">
            <w:pPr>
              <w:rPr>
                <w:kern w:val="24"/>
              </w:rPr>
            </w:pPr>
            <w:r>
              <w:rPr>
                <w:kern w:val="24"/>
              </w:rPr>
              <w:t>4</w:t>
            </w:r>
          </w:p>
        </w:tc>
        <w:tc>
          <w:tcPr>
            <w:tcW w:w="1344" w:type="dxa"/>
          </w:tcPr>
          <w:p w14:paraId="717A73BB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4Rx</w:t>
            </w:r>
          </w:p>
        </w:tc>
        <w:tc>
          <w:tcPr>
            <w:tcW w:w="1880" w:type="dxa"/>
          </w:tcPr>
          <w:p w14:paraId="01B6BAB5" w14:textId="09ABFB34" w:rsidR="00973CE5" w:rsidRPr="000E1ABE" w:rsidRDefault="00F52CF2" w:rsidP="00C800D2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800" w:type="dxa"/>
          </w:tcPr>
          <w:p w14:paraId="5A256946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No</w:t>
            </w:r>
          </w:p>
        </w:tc>
        <w:tc>
          <w:tcPr>
            <w:tcW w:w="1602" w:type="dxa"/>
          </w:tcPr>
          <w:p w14:paraId="6844931F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8Rx band</w:t>
            </w:r>
          </w:p>
        </w:tc>
        <w:tc>
          <w:tcPr>
            <w:tcW w:w="1749" w:type="dxa"/>
          </w:tcPr>
          <w:p w14:paraId="29CD044C" w14:textId="77777777" w:rsidR="00973CE5" w:rsidRPr="000E1ABE" w:rsidRDefault="00973CE5" w:rsidP="00C800D2">
            <w:pPr>
              <w:rPr>
                <w:lang w:val="en-US"/>
              </w:rPr>
            </w:pPr>
            <w:r>
              <w:t>0 dB</w:t>
            </w:r>
          </w:p>
        </w:tc>
      </w:tr>
      <w:tr w:rsidR="00973CE5" w14:paraId="1955424E" w14:textId="77777777" w:rsidTr="00C800D2">
        <w:tc>
          <w:tcPr>
            <w:tcW w:w="1187" w:type="dxa"/>
          </w:tcPr>
          <w:p w14:paraId="35D51B3A" w14:textId="77777777" w:rsidR="00973CE5" w:rsidRPr="000E1ABE" w:rsidRDefault="00973CE5" w:rsidP="00C800D2">
            <w:pPr>
              <w:rPr>
                <w:kern w:val="24"/>
              </w:rPr>
            </w:pPr>
            <w:r>
              <w:rPr>
                <w:kern w:val="24"/>
              </w:rPr>
              <w:t>5</w:t>
            </w:r>
          </w:p>
        </w:tc>
        <w:tc>
          <w:tcPr>
            <w:tcW w:w="1344" w:type="dxa"/>
          </w:tcPr>
          <w:p w14:paraId="4B824BD3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4Rx</w:t>
            </w:r>
          </w:p>
        </w:tc>
        <w:tc>
          <w:tcPr>
            <w:tcW w:w="1880" w:type="dxa"/>
          </w:tcPr>
          <w:p w14:paraId="60A3A9A1" w14:textId="247F03BD" w:rsidR="00973CE5" w:rsidRPr="000E1ABE" w:rsidRDefault="00F52CF2" w:rsidP="00C800D2">
            <w:pPr>
              <w:rPr>
                <w:lang w:val="en-US"/>
              </w:rPr>
            </w:pPr>
            <w:r>
              <w:t>Yes/No</w:t>
            </w:r>
          </w:p>
        </w:tc>
        <w:tc>
          <w:tcPr>
            <w:tcW w:w="1800" w:type="dxa"/>
          </w:tcPr>
          <w:p w14:paraId="01AF6660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Yes</w:t>
            </w:r>
          </w:p>
        </w:tc>
        <w:tc>
          <w:tcPr>
            <w:tcW w:w="1602" w:type="dxa"/>
          </w:tcPr>
          <w:p w14:paraId="40F71F08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4Rx band</w:t>
            </w:r>
          </w:p>
        </w:tc>
        <w:tc>
          <w:tcPr>
            <w:tcW w:w="1749" w:type="dxa"/>
          </w:tcPr>
          <w:p w14:paraId="636E4B8D" w14:textId="77777777" w:rsidR="00973CE5" w:rsidRPr="000E1ABE" w:rsidRDefault="00973CE5" w:rsidP="00C800D2">
            <w:pPr>
              <w:rPr>
                <w:lang w:val="en-US"/>
              </w:rPr>
            </w:pPr>
            <w:r w:rsidRPr="000E1ABE">
              <w:rPr>
                <w:kern w:val="24"/>
              </w:rPr>
              <w:t>N/A</w:t>
            </w:r>
          </w:p>
        </w:tc>
      </w:tr>
    </w:tbl>
    <w:p w14:paraId="2B4FD3E5" w14:textId="76C2D98F" w:rsidR="002F4181" w:rsidRDefault="002F4181" w:rsidP="00973CE5">
      <w:pPr>
        <w:pStyle w:val="B10"/>
        <w:ind w:left="0" w:firstLine="0"/>
        <w:rPr>
          <w:b/>
        </w:rPr>
      </w:pPr>
    </w:p>
    <w:p w14:paraId="0F3A4D9C" w14:textId="77777777" w:rsidR="00973CE5" w:rsidRPr="00F03DCA" w:rsidRDefault="00973CE5" w:rsidP="00973CE5">
      <w:pPr>
        <w:spacing w:after="0"/>
        <w:rPr>
          <w:b/>
          <w:lang w:val="en-US"/>
        </w:rPr>
      </w:pPr>
      <w:r w:rsidRPr="00F03DCA">
        <w:rPr>
          <w:b/>
          <w:lang w:val="en-US"/>
        </w:rPr>
        <w:t>Proposal 3. Applicability rule for RLM requirement for 8Rx-capable UE is defined as follows:</w:t>
      </w:r>
    </w:p>
    <w:p w14:paraId="4AC01CF5" w14:textId="77777777" w:rsidR="00973CE5" w:rsidRPr="00F03DCA" w:rsidRDefault="00973CE5" w:rsidP="00973CE5">
      <w:pPr>
        <w:pStyle w:val="ListParagraph"/>
        <w:numPr>
          <w:ilvl w:val="0"/>
          <w:numId w:val="40"/>
        </w:numPr>
        <w:rPr>
          <w:b/>
          <w:sz w:val="20"/>
          <w:szCs w:val="20"/>
        </w:rPr>
      </w:pPr>
      <w:r w:rsidRPr="00F03DCA">
        <w:rPr>
          <w:b/>
          <w:sz w:val="20"/>
          <w:szCs w:val="20"/>
        </w:rPr>
        <w:t>For a</w:t>
      </w:r>
      <w:r>
        <w:rPr>
          <w:b/>
          <w:sz w:val="20"/>
          <w:szCs w:val="20"/>
        </w:rPr>
        <w:t>n</w:t>
      </w:r>
      <w:r w:rsidRPr="00F03DCA">
        <w:rPr>
          <w:b/>
          <w:sz w:val="20"/>
          <w:szCs w:val="20"/>
        </w:rPr>
        <w:t xml:space="preserve"> 8Rx-capable UE with 2Rx supported band, RLM requirement is tested on 2Rx-supported band.</w:t>
      </w:r>
    </w:p>
    <w:p w14:paraId="4723C130" w14:textId="77777777" w:rsidR="00973CE5" w:rsidRDefault="00973CE5" w:rsidP="00973CE5">
      <w:pPr>
        <w:pStyle w:val="ListParagraph"/>
        <w:numPr>
          <w:ilvl w:val="0"/>
          <w:numId w:val="40"/>
        </w:numPr>
        <w:rPr>
          <w:b/>
          <w:sz w:val="20"/>
          <w:szCs w:val="20"/>
        </w:rPr>
      </w:pPr>
      <w:r w:rsidRPr="00F03DCA">
        <w:rPr>
          <w:b/>
          <w:sz w:val="20"/>
          <w:szCs w:val="20"/>
        </w:rPr>
        <w:t>For a</w:t>
      </w:r>
      <w:r>
        <w:rPr>
          <w:b/>
          <w:sz w:val="20"/>
          <w:szCs w:val="20"/>
        </w:rPr>
        <w:t>n</w:t>
      </w:r>
      <w:r w:rsidRPr="00F03DCA">
        <w:rPr>
          <w:b/>
          <w:sz w:val="20"/>
          <w:szCs w:val="20"/>
        </w:rPr>
        <w:t xml:space="preserve"> 8Rx-capable UE with 4Rx supported band but without any 2Rx supported band, RLM requirement is tested on 4Rx-supported band</w:t>
      </w:r>
      <w:r>
        <w:rPr>
          <w:b/>
          <w:sz w:val="20"/>
          <w:szCs w:val="20"/>
        </w:rPr>
        <w:t>.</w:t>
      </w:r>
    </w:p>
    <w:p w14:paraId="41B734A4" w14:textId="498B8B82" w:rsidR="00973CE5" w:rsidRPr="00F03DCA" w:rsidRDefault="00973CE5" w:rsidP="00973CE5">
      <w:pPr>
        <w:pStyle w:val="ListParagraph"/>
        <w:numPr>
          <w:ilvl w:val="1"/>
          <w:numId w:val="4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Existing applicability rules and principles of testing defined for 4Rx UE in TS36.133 A3.8 apply.</w:t>
      </w:r>
    </w:p>
    <w:p w14:paraId="2C6B4821" w14:textId="77777777" w:rsidR="00973CE5" w:rsidRPr="00F03DCA" w:rsidRDefault="00973CE5" w:rsidP="00973CE5">
      <w:pPr>
        <w:pStyle w:val="ListParagraph"/>
        <w:numPr>
          <w:ilvl w:val="0"/>
          <w:numId w:val="40"/>
        </w:numPr>
        <w:rPr>
          <w:b/>
          <w:sz w:val="20"/>
          <w:szCs w:val="20"/>
        </w:rPr>
      </w:pPr>
      <w:r w:rsidRPr="00F03DCA">
        <w:rPr>
          <w:b/>
          <w:sz w:val="20"/>
          <w:szCs w:val="20"/>
        </w:rPr>
        <w:t>For a</w:t>
      </w:r>
      <w:r>
        <w:rPr>
          <w:b/>
          <w:sz w:val="20"/>
          <w:szCs w:val="20"/>
        </w:rPr>
        <w:t>n</w:t>
      </w:r>
      <w:r w:rsidRPr="00F03DCA">
        <w:rPr>
          <w:b/>
          <w:sz w:val="20"/>
          <w:szCs w:val="20"/>
        </w:rPr>
        <w:t xml:space="preserve"> 8Rx-capable UE without any 2Rx or 4Rx supported bands, RLM requirement is tested on 8Rx-supported band</w:t>
      </w:r>
    </w:p>
    <w:p w14:paraId="085F674A" w14:textId="77777777" w:rsidR="00791ADB" w:rsidRDefault="00791ADB" w:rsidP="00791ADB">
      <w:pPr>
        <w:pStyle w:val="ListParagraph"/>
        <w:numPr>
          <w:ilvl w:val="1"/>
          <w:numId w:val="4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Existing applicability rules for 4Rx UE apply.</w:t>
      </w:r>
    </w:p>
    <w:p w14:paraId="48ABE114" w14:textId="5338586A" w:rsidR="0068787F" w:rsidRDefault="0068787F" w:rsidP="00791ADB">
      <w:pPr>
        <w:pStyle w:val="ListParagraph"/>
        <w:ind w:left="1440"/>
        <w:rPr>
          <w:b/>
          <w:sz w:val="20"/>
          <w:szCs w:val="20"/>
        </w:rPr>
      </w:pPr>
    </w:p>
    <w:p w14:paraId="2C21294E" w14:textId="77777777" w:rsidR="00973CE5" w:rsidRPr="00973CE5" w:rsidRDefault="00973CE5" w:rsidP="00973CE5">
      <w:pPr>
        <w:pStyle w:val="B10"/>
        <w:ind w:left="0" w:firstLine="0"/>
        <w:rPr>
          <w:b/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0E431A" w14:textId="16DD4C67" w:rsidR="00690DA5" w:rsidRDefault="00690DA5" w:rsidP="00797CE5"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7B3171" w:rsidRPr="007B3171">
        <w:t>R4-1811868</w:t>
      </w:r>
    </w:p>
    <w:p w14:paraId="42C8D945" w14:textId="3E60FCF3" w:rsidR="00527277" w:rsidRDefault="00527277" w:rsidP="00797CE5">
      <w:r>
        <w:t>[2] R4-1813491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FFC26" w14:textId="77777777" w:rsidR="00A1070B" w:rsidRDefault="00A1070B">
      <w:r>
        <w:separator/>
      </w:r>
    </w:p>
  </w:endnote>
  <w:endnote w:type="continuationSeparator" w:id="0">
    <w:p w14:paraId="2B988DA7" w14:textId="77777777" w:rsidR="00A1070B" w:rsidRDefault="00A1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57B2F" w14:textId="77777777" w:rsidR="00A1070B" w:rsidRDefault="00A1070B">
      <w:r>
        <w:separator/>
      </w:r>
    </w:p>
  </w:footnote>
  <w:footnote w:type="continuationSeparator" w:id="0">
    <w:p w14:paraId="03B64168" w14:textId="77777777" w:rsidR="00A1070B" w:rsidRDefault="00A1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33"/>
  </w:num>
  <w:num w:numId="4">
    <w:abstractNumId w:val="11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18"/>
  </w:num>
  <w:num w:numId="9">
    <w:abstractNumId w:val="19"/>
  </w:num>
  <w:num w:numId="10">
    <w:abstractNumId w:val="17"/>
  </w:num>
  <w:num w:numId="11">
    <w:abstractNumId w:val="36"/>
  </w:num>
  <w:num w:numId="12">
    <w:abstractNumId w:val="22"/>
  </w:num>
  <w:num w:numId="13">
    <w:abstractNumId w:val="28"/>
  </w:num>
  <w:num w:numId="14">
    <w:abstractNumId w:val="20"/>
  </w:num>
  <w:num w:numId="15">
    <w:abstractNumId w:val="37"/>
  </w:num>
  <w:num w:numId="16">
    <w:abstractNumId w:val="32"/>
  </w:num>
  <w:num w:numId="17">
    <w:abstractNumId w:val="30"/>
  </w:num>
  <w:num w:numId="18">
    <w:abstractNumId w:val="12"/>
  </w:num>
  <w:num w:numId="19">
    <w:abstractNumId w:val="23"/>
  </w:num>
  <w:num w:numId="20">
    <w:abstractNumId w:val="3"/>
  </w:num>
  <w:num w:numId="21">
    <w:abstractNumId w:val="26"/>
  </w:num>
  <w:num w:numId="22">
    <w:abstractNumId w:val="0"/>
  </w:num>
  <w:num w:numId="23">
    <w:abstractNumId w:val="24"/>
  </w:num>
  <w:num w:numId="24">
    <w:abstractNumId w:val="21"/>
  </w:num>
  <w:num w:numId="25">
    <w:abstractNumId w:val="7"/>
  </w:num>
  <w:num w:numId="26">
    <w:abstractNumId w:val="25"/>
  </w:num>
  <w:num w:numId="27">
    <w:abstractNumId w:val="9"/>
  </w:num>
  <w:num w:numId="28">
    <w:abstractNumId w:val="6"/>
  </w:num>
  <w:num w:numId="29">
    <w:abstractNumId w:val="14"/>
  </w:num>
  <w:num w:numId="30">
    <w:abstractNumId w:val="16"/>
  </w:num>
  <w:num w:numId="31">
    <w:abstractNumId w:val="4"/>
  </w:num>
  <w:num w:numId="32">
    <w:abstractNumId w:val="34"/>
  </w:num>
  <w:num w:numId="33">
    <w:abstractNumId w:val="5"/>
  </w:num>
  <w:num w:numId="34">
    <w:abstractNumId w:val="15"/>
  </w:num>
  <w:num w:numId="35">
    <w:abstractNumId w:val="35"/>
  </w:num>
  <w:num w:numId="36">
    <w:abstractNumId w:val="10"/>
  </w:num>
  <w:num w:numId="37">
    <w:abstractNumId w:val="17"/>
  </w:num>
  <w:num w:numId="38">
    <w:abstractNumId w:val="17"/>
  </w:num>
  <w:num w:numId="39">
    <w:abstractNumId w:val="13"/>
  </w:num>
  <w:num w:numId="4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AF5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0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C0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2A6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70B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2D66-1678-47A6-A906-5547083D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55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9</cp:revision>
  <cp:lastPrinted>2009-04-22T21:01:00Z</cp:lastPrinted>
  <dcterms:created xsi:type="dcterms:W3CDTF">2018-10-23T20:43:00Z</dcterms:created>
  <dcterms:modified xsi:type="dcterms:W3CDTF">2018-11-02T21:08:00Z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